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B4" w:rsidRDefault="00797DB4" w:rsidP="00797DB4">
      <w:pPr>
        <w:pStyle w:val="Naslov2"/>
        <w:ind w:firstLine="720"/>
        <w:jc w:val="both"/>
        <w:rPr>
          <w:b w:val="0"/>
          <w:sz w:val="24"/>
          <w:szCs w:val="24"/>
          <w:lang w:val="bs-Latn-BA"/>
        </w:rPr>
      </w:pPr>
      <w:r>
        <w:rPr>
          <w:b w:val="0"/>
          <w:sz w:val="24"/>
          <w:szCs w:val="24"/>
          <w:lang w:val="bs-Latn-BA"/>
        </w:rPr>
        <w:t>Na osnovu člana  9. stav (1) Odluke o utvrđivanju kriterija za raspodjelu sredstava sa potrošačke jedinice 24010023 – predškolski odgoj i obrazovanje broj:10/1-34-008520-2/24 od  19.08.2024. godine, Ministarstvo obrazovanja i nauke Tuzlanskog kantona, objavljuje:</w:t>
      </w:r>
    </w:p>
    <w:p w:rsidR="00797DB4" w:rsidRDefault="00797DB4" w:rsidP="00797DB4">
      <w:pPr>
        <w:jc w:val="center"/>
        <w:rPr>
          <w:lang w:val="bs-Latn-BA" w:eastAsia="hr-HR"/>
        </w:rPr>
      </w:pPr>
    </w:p>
    <w:p w:rsidR="00797DB4" w:rsidRDefault="00797DB4" w:rsidP="00797DB4">
      <w:pPr>
        <w:jc w:val="center"/>
        <w:rPr>
          <w:b/>
          <w:lang w:val="bs-Latn-BA" w:eastAsia="hr-HR"/>
        </w:rPr>
      </w:pPr>
      <w:r>
        <w:rPr>
          <w:b/>
          <w:lang w:val="bs-Latn-BA" w:eastAsia="hr-HR"/>
        </w:rPr>
        <w:t xml:space="preserve">P O Z I V </w:t>
      </w:r>
    </w:p>
    <w:p w:rsidR="00797DB4" w:rsidRDefault="00797DB4" w:rsidP="00797DB4">
      <w:pPr>
        <w:jc w:val="center"/>
        <w:rPr>
          <w:b/>
          <w:lang w:val="bs-Latn-BA" w:eastAsia="hr-HR"/>
        </w:rPr>
      </w:pPr>
      <w:r>
        <w:rPr>
          <w:b/>
          <w:lang w:val="bs-Latn-BA" w:eastAsia="hr-HR"/>
        </w:rPr>
        <w:t xml:space="preserve">javnim ustanovama predškolskog odgoja i obrazovanja sa područja Tuzlanskog kantona i </w:t>
      </w:r>
      <w:r>
        <w:rPr>
          <w:b/>
          <w:lang w:val="bs-Latn-BA"/>
        </w:rPr>
        <w:t>lokalnim zajednica koje nemaju osnovanu javnu predškolsku ustanovu za prijavu projekata za investiciona ulaganja (rekonstrukcija, izgradanja i dogradanja)</w:t>
      </w:r>
    </w:p>
    <w:p w:rsidR="00797DB4" w:rsidRDefault="00797DB4" w:rsidP="00797DB4">
      <w:pPr>
        <w:jc w:val="center"/>
        <w:rPr>
          <w:b/>
          <w:lang w:val="bs-Latn-BA" w:eastAsia="hr-HR"/>
        </w:rPr>
      </w:pPr>
    </w:p>
    <w:p w:rsidR="00797DB4" w:rsidRDefault="00797DB4" w:rsidP="00797DB4">
      <w:pPr>
        <w:rPr>
          <w:lang w:val="bs-Latn-BA" w:eastAsia="hr-HR"/>
        </w:rPr>
      </w:pPr>
    </w:p>
    <w:p w:rsidR="00797DB4" w:rsidRDefault="00797DB4" w:rsidP="00797DB4">
      <w:pPr>
        <w:jc w:val="center"/>
        <w:rPr>
          <w:b/>
          <w:lang w:val="bs-Latn-BA" w:eastAsia="hr-HR"/>
        </w:rPr>
      </w:pPr>
      <w:r>
        <w:rPr>
          <w:b/>
          <w:lang w:val="bs-Latn-BA" w:eastAsia="hr-HR"/>
        </w:rPr>
        <w:t>I</w:t>
      </w:r>
    </w:p>
    <w:p w:rsidR="00797DB4" w:rsidRDefault="00797DB4" w:rsidP="00797DB4">
      <w:pPr>
        <w:rPr>
          <w:lang w:val="bs-Latn-BA"/>
        </w:rPr>
      </w:pPr>
      <w:r>
        <w:rPr>
          <w:lang w:val="bs-Latn-BA" w:eastAsia="hr-HR"/>
        </w:rPr>
        <w:tab/>
        <w:t xml:space="preserve">Pozivaju se javne  ustanove  predškolskog odgoja i obrazovanja sa područja Tuzlanskog kantona i </w:t>
      </w:r>
      <w:r>
        <w:rPr>
          <w:lang w:val="bs-Latn-BA"/>
        </w:rPr>
        <w:t>lokalne zajednice  koje nemaju osnovanu javnu  predškolsku  ustanovu za prijavu projekata za investiciona ulaganja (rekonstrukcija, izgradanja i dogradanja)</w:t>
      </w:r>
    </w:p>
    <w:p w:rsidR="00797DB4" w:rsidRDefault="00797DB4" w:rsidP="00797DB4">
      <w:pPr>
        <w:jc w:val="center"/>
        <w:rPr>
          <w:lang w:val="bs-Latn-BA"/>
        </w:rPr>
      </w:pPr>
    </w:p>
    <w:p w:rsidR="00797DB4" w:rsidRDefault="00797DB4" w:rsidP="00797DB4">
      <w:pPr>
        <w:jc w:val="center"/>
        <w:rPr>
          <w:b/>
          <w:lang w:val="bs-Latn-BA"/>
        </w:rPr>
      </w:pPr>
      <w:r>
        <w:rPr>
          <w:b/>
          <w:lang w:val="bs-Latn-BA"/>
        </w:rPr>
        <w:t>II</w:t>
      </w:r>
    </w:p>
    <w:p w:rsidR="00797DB4" w:rsidRDefault="00797DB4" w:rsidP="00797DB4">
      <w:pPr>
        <w:jc w:val="both"/>
        <w:rPr>
          <w:lang w:val="bs-Latn-BA"/>
        </w:rPr>
      </w:pPr>
      <w:r>
        <w:rPr>
          <w:lang w:val="bs-Latn-BA"/>
        </w:rPr>
        <w:tab/>
        <w:t>(1) Planirana sredstava u Budžetu Tuzlanskog kantona za 2024. godinu za predškolski  odgoj i obrazovanje za investiciona ulaganja (rekonstrukcija, izgradnja i dogradnja), ekonomski kod 6151 – kapitalni transferi drugim nivoima vlasti u iznosu od 225.000,00</w:t>
      </w:r>
      <w:r>
        <w:t xml:space="preserve"> KM</w:t>
      </w:r>
      <w:r>
        <w:rPr>
          <w:lang w:val="bs-Latn-BA"/>
        </w:rPr>
        <w:t xml:space="preserve">, raspodijelit će se javnim </w:t>
      </w:r>
      <w:r>
        <w:rPr>
          <w:lang w:val="bs-Latn-BA" w:eastAsia="hr-HR"/>
        </w:rPr>
        <w:t xml:space="preserve">ustanovama predškolskog odgoja i obrazovanja sa područja Tuzlanskog kantona i </w:t>
      </w:r>
      <w:r>
        <w:rPr>
          <w:lang w:val="bs-Latn-BA"/>
        </w:rPr>
        <w:t>lokalnim zajednicama koje nemaju osnovanu javnu predškolsku ustanovu za prijavu projekata za investiciona ulaganja (rekonstrukcija, izgradanja i dogradanja), i to: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ab/>
        <w:t>a) izgradnja javne predškolske ustanove u lokalnim zajednicama koje nemaju javnu predškolsku ustanovu i izrada projekta i rekonstrukcija/adaptacija objekata za potrebe osnivanja  javne predškolske ustanove u lokalnim zajednicama koje nemaju javnu predškolsku ustanovu u iznosu do 200.000, 00 KM, u skladu sa Akcionim planom za period 2022-2024. godine.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b) za projekte rekonstrukcije dodijeljuje se iznos sredstava tražen projektnim prijedlogom, s tim da maksimalan iznos sredstava koja mogu biti dodijeljena po projektu iznosi 2.500,00 KM, a ukupan iznos na ime rekonstrukcije objekata  iznosi 25.000, 00 KM, </w:t>
      </w:r>
    </w:p>
    <w:p w:rsidR="00797DB4" w:rsidRDefault="00797DB4" w:rsidP="00797DB4">
      <w:pPr>
        <w:jc w:val="both"/>
        <w:rPr>
          <w:lang w:val="bs-Latn-BA"/>
        </w:rPr>
      </w:pPr>
    </w:p>
    <w:p w:rsidR="00797DB4" w:rsidRDefault="00797DB4" w:rsidP="00797DB4">
      <w:pPr>
        <w:jc w:val="center"/>
        <w:rPr>
          <w:b/>
          <w:lang w:val="bs-Latn-BA"/>
        </w:rPr>
      </w:pPr>
      <w:r>
        <w:rPr>
          <w:b/>
          <w:lang w:val="bs-Latn-BA"/>
        </w:rPr>
        <w:t>III</w:t>
      </w:r>
    </w:p>
    <w:p w:rsidR="00797DB4" w:rsidRDefault="00797DB4" w:rsidP="00797DB4">
      <w:pPr>
        <w:pStyle w:val="Bezproreda"/>
        <w:jc w:val="both"/>
        <w:rPr>
          <w:lang w:val="bs-Latn-BA"/>
        </w:rPr>
      </w:pPr>
      <w:r>
        <w:rPr>
          <w:lang w:val="bs-Latn-BA"/>
        </w:rPr>
        <w:tab/>
        <w:t>(1) Raspodjela sredstava za projekte izgradnje objekata i izrade projekta i rekonstrukcije/adaptacije objekata za potrebe osnivanja  javne predškolske ustanove u lokalnim zajednicama koje nemaju javnu predškolsku ustanovu vrši se na osnovu sljedećih kriterija:</w:t>
      </w:r>
    </w:p>
    <w:p w:rsidR="00797DB4" w:rsidRDefault="00797DB4" w:rsidP="00797DB4">
      <w:pPr>
        <w:pStyle w:val="Odlomakpopisa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obezbijeđeno zemljište za izgradnju  odnosno objekat čija dogradnja će se vršiti sa svim  dozvolama i odobrenjima neophodnim za izgradnju ( rješenje o građenju), </w:t>
      </w:r>
    </w:p>
    <w:p w:rsidR="00797DB4" w:rsidRDefault="00797DB4" w:rsidP="00797DB4">
      <w:pPr>
        <w:pStyle w:val="Odlomakpopisa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 xml:space="preserve">obezbijeđenu projektnu dokumenatciju za izgradnju,  </w:t>
      </w:r>
    </w:p>
    <w:p w:rsidR="00797DB4" w:rsidRDefault="00797DB4" w:rsidP="00797DB4">
      <w:pPr>
        <w:pStyle w:val="Odlomakpopisa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obezbijeđen (postojan) objekat na kome će se vršiti rekonstrukcija/adaptacija,</w:t>
      </w:r>
    </w:p>
    <w:p w:rsidR="00797DB4" w:rsidRDefault="00797DB4" w:rsidP="00797DB4">
      <w:pPr>
        <w:pStyle w:val="Odlomakpopisa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broj potencijalnih korisnika predškolskog odgoja i obrazovanja.</w:t>
      </w:r>
    </w:p>
    <w:p w:rsidR="00797DB4" w:rsidRDefault="00797DB4" w:rsidP="00797DB4">
      <w:pPr>
        <w:ind w:left="720"/>
        <w:jc w:val="both"/>
        <w:rPr>
          <w:lang w:val="bs-Latn-BA"/>
        </w:rPr>
      </w:pPr>
      <w:r>
        <w:rPr>
          <w:lang w:val="bs-Latn-BA"/>
        </w:rPr>
        <w:t>(2) Sastavni dio projekta iz stava (1) ovog člana obavezno je specifikacija sa predračunom</w:t>
      </w:r>
    </w:p>
    <w:p w:rsidR="00797DB4" w:rsidRDefault="00797DB4" w:rsidP="00797DB4">
      <w:pPr>
        <w:ind w:left="720"/>
        <w:jc w:val="both"/>
        <w:rPr>
          <w:lang w:val="bs-Latn-BA"/>
        </w:rPr>
      </w:pPr>
      <w:r>
        <w:rPr>
          <w:lang w:val="bs-Latn-BA"/>
        </w:rPr>
        <w:t xml:space="preserve"> troškova realizacije projekta, te elaborat o osnivanju i izgradnji objekta.</w:t>
      </w:r>
    </w:p>
    <w:p w:rsidR="00797DB4" w:rsidRDefault="00797DB4" w:rsidP="00797DB4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(3) Ukoliko se radi o projektu čija vrijednost prelazi iznos iz člana 5. stav (1) tačka a) ove odluke, predlagač je dužan naznačiti druge izvore finansiranja i iznose sredstava koji će biti finansirani iz drugih izvora.  </w:t>
      </w:r>
    </w:p>
    <w:p w:rsidR="00797DB4" w:rsidRDefault="00797DB4" w:rsidP="00797DB4">
      <w:pPr>
        <w:jc w:val="both"/>
        <w:rPr>
          <w:lang w:val="bs-Latn-BA"/>
        </w:rPr>
      </w:pPr>
    </w:p>
    <w:p w:rsidR="00797DB4" w:rsidRDefault="00797DB4" w:rsidP="00797DB4">
      <w:pPr>
        <w:jc w:val="center"/>
        <w:rPr>
          <w:b/>
          <w:lang w:val="bs-Latn-BA"/>
        </w:rPr>
      </w:pPr>
      <w:r>
        <w:rPr>
          <w:b/>
          <w:lang w:val="bs-Latn-BA"/>
        </w:rPr>
        <w:t>IV</w:t>
      </w:r>
    </w:p>
    <w:p w:rsidR="00797DB4" w:rsidRDefault="00797DB4" w:rsidP="00797DB4">
      <w:pPr>
        <w:jc w:val="both"/>
        <w:rPr>
          <w:lang w:val="bs-Latn-BA"/>
        </w:rPr>
      </w:pPr>
      <w:r>
        <w:rPr>
          <w:b/>
          <w:lang w:val="bs-Latn-BA"/>
        </w:rPr>
        <w:lastRenderedPageBreak/>
        <w:t xml:space="preserve"> </w:t>
      </w:r>
      <w:r>
        <w:rPr>
          <w:lang w:val="bs-Latn-BA"/>
        </w:rPr>
        <w:t>(1) Raspodjela sredstava za projekte rekonstrukcije vrši se na osnovu sljedećih kriterija: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a) stanje dijela objekta na kojem se vrši rekonstrukcija, 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b) mogućnost sufinansiranja projekta od strane predlagača, ukoliko je vrijednost projekta veća od iznosa sredstava naznačenog u članu 5. stav (1) tačka b) ove odluke. 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>(2) Sastavni dio projekta iz stava (1) ovog člana obavezno je specifikacija sa predračunom troškova realizacije projekta, te fotografije stanja objekta.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(3) Ukoliko se radi o projektu čija vrijednost prelazi iznos iz člana 5. stav (1) tačka b) ove odluke, predlagač je dužan naznačiti druge izvore finansiranja i iznose sredstava koji će biti finansirani iz drugih izvora.      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(4) Na prijedlog komisije iz člana 8. stav (4) ove odluke, Ministarstvo može zatražiti mišljenje interresorne stručne komisije iz člana 8. stav (6) ove odluke, s ciljem utvrđivanja činjenica vezanih za postupak raspodjele sredstava za projekte rekonstrukcije, što se cijeni u svakom konkretnom slučaju. 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 (5) Pod rekonstrukcijom u smislu ove odluke podrazumjeva se rekonstrukcija: vanjske i unutrašnje stolarije, krova, toaleta, kuhinje (uključujući nabavku opreme i uređaja), podova, dječijeg igrališta, elektroinstalacija, vodoinstalacija i slično.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    </w:t>
      </w:r>
    </w:p>
    <w:p w:rsidR="00797DB4" w:rsidRDefault="00797DB4" w:rsidP="00797DB4">
      <w:pPr>
        <w:jc w:val="both"/>
        <w:rPr>
          <w:b/>
          <w:lang w:val="bs-Latn-BA"/>
        </w:rPr>
      </w:pPr>
    </w:p>
    <w:p w:rsidR="00797DB4" w:rsidRDefault="00797DB4" w:rsidP="00797DB4">
      <w:pPr>
        <w:jc w:val="center"/>
        <w:rPr>
          <w:b/>
          <w:lang w:val="bs-Latn-BA"/>
        </w:rPr>
      </w:pPr>
      <w:r>
        <w:rPr>
          <w:b/>
          <w:lang w:val="bs-Latn-BA"/>
        </w:rPr>
        <w:t>V</w:t>
      </w:r>
    </w:p>
    <w:p w:rsidR="00797DB4" w:rsidRDefault="00797DB4" w:rsidP="00797DB4">
      <w:pPr>
        <w:jc w:val="both"/>
        <w:rPr>
          <w:lang w:val="bs-Latn-BA"/>
        </w:rPr>
      </w:pPr>
      <w:r>
        <w:rPr>
          <w:lang w:val="bs-Latn-BA"/>
        </w:rPr>
        <w:tab/>
        <w:t>(1) Prijave sa projektnom dokumentacijom podnose se Ministarstvu obrazovanja i nauke Tuzlanskog kantona najkasnije sedam dana od dana zaprimanja poziva.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bs-Latn-BA"/>
        </w:rPr>
        <w:tab/>
        <w:t xml:space="preserve">(2) Ukoliko  ne bude prijavljenih projekata po osnovu člana 5.stav (1) tačka a) Odluke, sredstava koja su planirana za ove namjene rasporedit će se na  projekte rekonstrukcije. 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>(3) Ocjenu i vrednovanje projekata provodi Komisija koju imenuje ministar obrazovanja i nauke.</w:t>
      </w:r>
    </w:p>
    <w:p w:rsidR="00797DB4" w:rsidRDefault="00797DB4" w:rsidP="00797DB4">
      <w:pPr>
        <w:ind w:firstLine="708"/>
        <w:jc w:val="both"/>
        <w:rPr>
          <w:lang w:val="bs-Latn-BA"/>
        </w:rPr>
      </w:pPr>
      <w:r>
        <w:rPr>
          <w:lang w:val="bs-Latn-BA"/>
        </w:rPr>
        <w:t>(4) Program raspodjele sredstava i odluku o visni sredstava za pojednine predškolske ustanove donosi ministar.</w:t>
      </w:r>
    </w:p>
    <w:p w:rsidR="00797DB4" w:rsidRDefault="00797DB4" w:rsidP="00797DB4">
      <w:pPr>
        <w:jc w:val="both"/>
        <w:rPr>
          <w:lang w:val="bs-Latn-BA"/>
        </w:rPr>
      </w:pPr>
    </w:p>
    <w:p w:rsidR="00797DB4" w:rsidRDefault="00797DB4" w:rsidP="00797DB4">
      <w:pPr>
        <w:jc w:val="center"/>
        <w:rPr>
          <w:b/>
          <w:lang w:val="bs-Latn-BA"/>
        </w:rPr>
      </w:pPr>
      <w:r>
        <w:rPr>
          <w:b/>
          <w:lang w:val="bs-Latn-BA"/>
        </w:rPr>
        <w:t>VII</w:t>
      </w:r>
    </w:p>
    <w:p w:rsidR="00797DB4" w:rsidRDefault="00797DB4" w:rsidP="00797DB4">
      <w:pPr>
        <w:jc w:val="both"/>
        <w:rPr>
          <w:lang w:val="bs-Latn-BA"/>
        </w:rPr>
      </w:pPr>
      <w:r>
        <w:rPr>
          <w:b/>
          <w:lang w:val="bs-Latn-BA"/>
        </w:rPr>
        <w:tab/>
      </w:r>
      <w:r>
        <w:rPr>
          <w:lang w:val="bs-Latn-BA"/>
        </w:rPr>
        <w:t>(1) Prijave sa projektnom dokumentacijom  slati putem pošte ili predati na pisarnicu Ureda za zajedničke poslove kantonalnih organa na adresu ul.Fra Grge Martića 8, 75000 Tuzla ( sa naznakom-za  poziv Ministarstva  obrazovanja i nauke Tuzlanskog kantona).</w:t>
      </w:r>
    </w:p>
    <w:p w:rsidR="00797DB4" w:rsidRDefault="00797DB4" w:rsidP="00797DB4">
      <w:pPr>
        <w:jc w:val="both"/>
        <w:rPr>
          <w:lang w:val="bs-Latn-BA"/>
        </w:rPr>
      </w:pPr>
      <w:r>
        <w:rPr>
          <w:lang w:val="bs-Latn-BA"/>
        </w:rPr>
        <w:tab/>
        <w:t>(2) Nepotpune i neblagovremene prijave neće se uzeti u razmatranje.</w:t>
      </w:r>
    </w:p>
    <w:p w:rsidR="00797DB4" w:rsidRDefault="00797DB4" w:rsidP="00797DB4">
      <w:pPr>
        <w:rPr>
          <w:lang w:val="bs-Latn-BA"/>
        </w:rPr>
      </w:pPr>
    </w:p>
    <w:p w:rsidR="00797DB4" w:rsidRDefault="00797DB4" w:rsidP="00797DB4">
      <w:pPr>
        <w:rPr>
          <w:lang w:val="bs-Latn-BA"/>
        </w:rPr>
      </w:pPr>
    </w:p>
    <w:p w:rsidR="00797DB4" w:rsidRDefault="00797DB4" w:rsidP="00797DB4">
      <w:pPr>
        <w:rPr>
          <w:lang w:val="bs-Latn-BA"/>
        </w:rPr>
      </w:pPr>
    </w:p>
    <w:p w:rsidR="00797DB4" w:rsidRDefault="00797DB4" w:rsidP="00797DB4">
      <w:pPr>
        <w:pStyle w:val="Naslov1"/>
        <w:rPr>
          <w:szCs w:val="24"/>
          <w:lang w:val="bs-Latn-BA"/>
        </w:rPr>
      </w:pPr>
      <w:r>
        <w:rPr>
          <w:szCs w:val="24"/>
          <w:lang w:val="bs-Latn-BA"/>
        </w:rPr>
        <w:t>BOSNA I HERCEGOVINA</w:t>
      </w:r>
      <w:r>
        <w:rPr>
          <w:szCs w:val="24"/>
          <w:lang w:val="bs-Latn-BA"/>
        </w:rPr>
        <w:tab/>
        <w:t xml:space="preserve">                                                                MINISTAR</w:t>
      </w:r>
    </w:p>
    <w:p w:rsidR="00797DB4" w:rsidRDefault="00797DB4" w:rsidP="00797DB4">
      <w:pPr>
        <w:rPr>
          <w:lang w:val="bs-Latn-BA"/>
        </w:rPr>
      </w:pPr>
      <w:r>
        <w:rPr>
          <w:b/>
          <w:lang w:val="bs-Latn-BA"/>
        </w:rPr>
        <w:t xml:space="preserve">   Federacija Bosne i Hercegovine</w:t>
      </w:r>
    </w:p>
    <w:p w:rsidR="00797DB4" w:rsidRDefault="00797DB4" w:rsidP="00797DB4">
      <w:pPr>
        <w:rPr>
          <w:b/>
          <w:lang w:val="bs-Latn-BA"/>
        </w:rPr>
      </w:pPr>
      <w:r>
        <w:rPr>
          <w:b/>
          <w:lang w:val="bs-Latn-BA"/>
        </w:rPr>
        <w:t xml:space="preserve">        TUZLANSKI KANTON                                                               Dr.sci. Ahmed Omerović</w:t>
      </w:r>
    </w:p>
    <w:p w:rsidR="00797DB4" w:rsidRDefault="00797DB4" w:rsidP="00797DB4">
      <w:pPr>
        <w:rPr>
          <w:b/>
          <w:lang w:val="bs-Latn-BA"/>
        </w:rPr>
      </w:pPr>
      <w:r>
        <w:rPr>
          <w:b/>
          <w:lang w:val="bs-Latn-BA"/>
        </w:rPr>
        <w:t>Ministarstvo obrazovanja i nauke</w:t>
      </w:r>
    </w:p>
    <w:p w:rsidR="00797DB4" w:rsidRDefault="00797DB4" w:rsidP="00797DB4">
      <w:pPr>
        <w:rPr>
          <w:b/>
          <w:lang w:val="bs-Latn-BA"/>
        </w:rPr>
      </w:pPr>
      <w:r>
        <w:rPr>
          <w:b/>
          <w:lang w:val="bs-Latn-BA"/>
        </w:rPr>
        <w:t>Broj:</w:t>
      </w:r>
      <w:r>
        <w:rPr>
          <w:b/>
          <w:lang w:val="bs-Latn-BA"/>
        </w:rPr>
        <w:t>10/1-34-00850-4/24</w:t>
      </w:r>
    </w:p>
    <w:p w:rsidR="00797DB4" w:rsidRDefault="00797DB4" w:rsidP="00797DB4">
      <w:pPr>
        <w:rPr>
          <w:b/>
          <w:lang w:val="bs-Latn-BA"/>
        </w:rPr>
      </w:pPr>
      <w:r>
        <w:rPr>
          <w:b/>
          <w:lang w:val="bs-Latn-BA"/>
        </w:rPr>
        <w:t>Tuzla, 03-09.2024</w:t>
      </w:r>
      <w:bookmarkStart w:id="0" w:name="_GoBack"/>
      <w:bookmarkEnd w:id="0"/>
      <w:r>
        <w:rPr>
          <w:b/>
          <w:lang w:val="bs-Latn-BA"/>
        </w:rPr>
        <w:t xml:space="preserve">. godine                                                               </w:t>
      </w:r>
    </w:p>
    <w:p w:rsidR="00797DB4" w:rsidRDefault="00797DB4" w:rsidP="00797DB4"/>
    <w:p w:rsidR="00797DB4" w:rsidRDefault="00797DB4" w:rsidP="00797DB4">
      <w:pPr>
        <w:rPr>
          <w:lang w:val="bs-Latn-BA"/>
        </w:rPr>
      </w:pPr>
    </w:p>
    <w:p w:rsidR="00EA754E" w:rsidRDefault="00EA754E"/>
    <w:sectPr w:rsidR="00EA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2BDF"/>
    <w:multiLevelType w:val="hybridMultilevel"/>
    <w:tmpl w:val="B0FEAC5A"/>
    <w:lvl w:ilvl="0" w:tplc="D97E373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9A"/>
    <w:rsid w:val="00245A9A"/>
    <w:rsid w:val="00797DB4"/>
    <w:rsid w:val="00E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5EE3-C508-43DF-A2F2-FCFAD03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97DB4"/>
    <w:pPr>
      <w:keepNext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97DB4"/>
    <w:pPr>
      <w:keepNext/>
      <w:jc w:val="center"/>
      <w:outlineLvl w:val="1"/>
    </w:pPr>
    <w:rPr>
      <w:b/>
      <w:sz w:val="28"/>
      <w:szCs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97DB4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2Char">
    <w:name w:val="Naslov 2 Char"/>
    <w:basedOn w:val="Zadanifontodlomka"/>
    <w:link w:val="Naslov2"/>
    <w:semiHidden/>
    <w:rsid w:val="00797DB4"/>
    <w:rPr>
      <w:rFonts w:ascii="Times New Roman" w:eastAsia="Times New Roman" w:hAnsi="Times New Roman" w:cs="Times New Roman"/>
      <w:b/>
      <w:sz w:val="28"/>
      <w:szCs w:val="28"/>
      <w:lang w:val="hr-HR" w:eastAsia="hr-HR"/>
    </w:rPr>
  </w:style>
  <w:style w:type="paragraph" w:styleId="Bezproreda">
    <w:name w:val="No Spacing"/>
    <w:uiPriority w:val="1"/>
    <w:qFormat/>
    <w:rsid w:val="0079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9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2024-09-06T06:52:00Z</dcterms:created>
  <dcterms:modified xsi:type="dcterms:W3CDTF">2024-09-06T06:54:00Z</dcterms:modified>
</cp:coreProperties>
</file>